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06" w:rsidRPr="00EA7C06" w:rsidRDefault="00EA7C06" w:rsidP="00EA7C06">
      <w:pPr>
        <w:widowControl w:val="0"/>
        <w:tabs>
          <w:tab w:val="left" w:pos="14579"/>
        </w:tabs>
        <w:autoSpaceDE w:val="0"/>
        <w:autoSpaceDN w:val="0"/>
        <w:spacing w:before="129" w:after="0" w:line="240" w:lineRule="auto"/>
        <w:ind w:left="191"/>
        <w:rPr>
          <w:rFonts w:ascii="Arial" w:eastAsia="Goudy Old Style" w:hAnsi="Goudy Old Style" w:cs="Goudy Old Style"/>
          <w:sz w:val="40"/>
        </w:rPr>
      </w:pPr>
      <w:r w:rsidRPr="00EA7C06">
        <w:rPr>
          <w:rFonts w:ascii="Goudy Old Style" w:eastAsia="Goudy Old Style" w:hAnsi="Goudy Old Style" w:cs="Goudy Old Style"/>
          <w:noProof/>
        </w:rPr>
        <w:drawing>
          <wp:anchor distT="0" distB="0" distL="0" distR="0" simplePos="0" relativeHeight="251659264" behindDoc="0" locked="0" layoutInCell="1" allowOverlap="1" wp14:anchorId="6C754F87" wp14:editId="6B78F1B1">
            <wp:simplePos x="0" y="0"/>
            <wp:positionH relativeFrom="page">
              <wp:posOffset>418895</wp:posOffset>
            </wp:positionH>
            <wp:positionV relativeFrom="paragraph">
              <wp:posOffset>390268</wp:posOffset>
            </wp:positionV>
            <wp:extent cx="9182304" cy="97535"/>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5" cstate="print"/>
                    <a:stretch>
                      <a:fillRect/>
                    </a:stretch>
                  </pic:blipFill>
                  <pic:spPr>
                    <a:xfrm>
                      <a:off x="0" y="0"/>
                      <a:ext cx="9182304" cy="97535"/>
                    </a:xfrm>
                    <a:prstGeom prst="rect">
                      <a:avLst/>
                    </a:prstGeom>
                  </pic:spPr>
                </pic:pic>
              </a:graphicData>
            </a:graphic>
          </wp:anchor>
        </w:drawing>
      </w:r>
      <w:r w:rsidRPr="00EA7C06">
        <w:rPr>
          <w:rFonts w:ascii="Arial" w:eastAsia="Goudy Old Style" w:hAnsi="Goudy Old Style" w:cs="Goudy Old Style"/>
          <w:w w:val="105"/>
          <w:sz w:val="40"/>
          <w:u w:val="single"/>
        </w:rPr>
        <w:t>Section</w:t>
      </w:r>
      <w:r w:rsidRPr="00EA7C06">
        <w:rPr>
          <w:rFonts w:ascii="Arial" w:eastAsia="Goudy Old Style" w:hAnsi="Goudy Old Style" w:cs="Goudy Old Style"/>
          <w:spacing w:val="-26"/>
          <w:w w:val="105"/>
          <w:sz w:val="40"/>
          <w:u w:val="single"/>
        </w:rPr>
        <w:t xml:space="preserve"> </w:t>
      </w:r>
      <w:r w:rsidRPr="00EA7C06">
        <w:rPr>
          <w:rFonts w:ascii="Arial" w:eastAsia="Goudy Old Style" w:hAnsi="Goudy Old Style" w:cs="Goudy Old Style"/>
          <w:w w:val="105"/>
          <w:sz w:val="40"/>
          <w:u w:val="single"/>
        </w:rPr>
        <w:t>3</w:t>
      </w:r>
      <w:r w:rsidRPr="00EA7C06">
        <w:rPr>
          <w:rFonts w:ascii="Arial" w:eastAsia="Goudy Old Style" w:hAnsi="Goudy Old Style" w:cs="Goudy Old Style"/>
          <w:sz w:val="40"/>
          <w:u w:val="single"/>
        </w:rPr>
        <w:tab/>
      </w:r>
    </w:p>
    <w:p w:rsidR="00EA7C06" w:rsidRPr="00EA7C06" w:rsidRDefault="00EA7C06" w:rsidP="00EA7C06">
      <w:pPr>
        <w:widowControl w:val="0"/>
        <w:autoSpaceDE w:val="0"/>
        <w:autoSpaceDN w:val="0"/>
        <w:spacing w:after="0" w:line="240" w:lineRule="auto"/>
        <w:ind w:left="191"/>
        <w:rPr>
          <w:rFonts w:ascii="Arial" w:eastAsia="Goudy Old Style" w:hAnsi="Goudy Old Style" w:cs="Goudy Old Style"/>
          <w:sz w:val="48"/>
        </w:rPr>
      </w:pPr>
      <w:r w:rsidRPr="00EA7C06">
        <w:rPr>
          <w:rFonts w:ascii="Arial" w:eastAsia="Goudy Old Style" w:hAnsi="Goudy Old Style" w:cs="Goudy Old Style"/>
          <w:w w:val="105"/>
          <w:sz w:val="48"/>
        </w:rPr>
        <w:t>A Progressive Field Experience</w:t>
      </w:r>
    </w:p>
    <w:p w:rsidR="00EA7C06" w:rsidRPr="00EA7C06" w:rsidRDefault="00EA7C06" w:rsidP="00EA7C06">
      <w:pPr>
        <w:widowControl w:val="0"/>
        <w:autoSpaceDE w:val="0"/>
        <w:autoSpaceDN w:val="0"/>
        <w:spacing w:before="7" w:after="0" w:line="240" w:lineRule="auto"/>
        <w:rPr>
          <w:rFonts w:ascii="Arial" w:eastAsia="Goudy Old Style" w:hAnsi="Goudy Old Style" w:cs="Goudy Old Style"/>
          <w:sz w:val="12"/>
          <w:szCs w:val="24"/>
        </w:rPr>
      </w:pPr>
    </w:p>
    <w:p w:rsidR="00EA7C06" w:rsidRPr="00EA7C06" w:rsidRDefault="00EA7C06" w:rsidP="00EA7C06">
      <w:pPr>
        <w:widowControl w:val="0"/>
        <w:autoSpaceDE w:val="0"/>
        <w:autoSpaceDN w:val="0"/>
        <w:spacing w:after="0" w:line="240" w:lineRule="auto"/>
        <w:rPr>
          <w:rFonts w:ascii="Arial" w:eastAsia="Goudy Old Style" w:hAnsi="Goudy Old Style" w:cs="Goudy Old Style"/>
          <w:sz w:val="12"/>
        </w:rPr>
        <w:sectPr w:rsidR="00EA7C06" w:rsidRPr="00EA7C06">
          <w:pgSz w:w="15840" w:h="12240" w:orient="landscape"/>
          <w:pgMar w:top="1140" w:right="600" w:bottom="1000" w:left="540" w:header="0" w:footer="751" w:gutter="0"/>
          <w:cols w:space="720"/>
        </w:sectPr>
      </w:pPr>
    </w:p>
    <w:p w:rsidR="00EA7C06" w:rsidRPr="00EA7C06" w:rsidRDefault="00EA7C06" w:rsidP="00EA7C06">
      <w:pPr>
        <w:widowControl w:val="0"/>
        <w:autoSpaceDE w:val="0"/>
        <w:autoSpaceDN w:val="0"/>
        <w:spacing w:before="83" w:after="0" w:line="240" w:lineRule="auto"/>
        <w:ind w:left="191" w:right="339"/>
        <w:rPr>
          <w:rFonts w:ascii="Goudy Old Style" w:eastAsia="Goudy Old Style" w:hAnsi="Goudy Old Style" w:cs="Goudy Old Style"/>
          <w:sz w:val="24"/>
          <w:szCs w:val="24"/>
        </w:rPr>
      </w:pPr>
      <w:r w:rsidRPr="00EA7C06">
        <w:rPr>
          <w:rFonts w:ascii="Goudy Old Style" w:eastAsia="Goudy Old Style" w:hAnsi="Goudy Old Style" w:cs="Goudy Old Style"/>
          <w:sz w:val="24"/>
          <w:szCs w:val="24"/>
        </w:rPr>
        <w:lastRenderedPageBreak/>
        <w:t xml:space="preserve">Every effort is being made for teacher candidates/interns to have a progressive clinical </w:t>
      </w:r>
      <w:r w:rsidRPr="00EA7C06">
        <w:rPr>
          <w:rFonts w:ascii="Times New Roman" w:eastAsia="Goudy Old Style" w:hAnsi="Goudy Old Style" w:cs="Goudy Old Style"/>
          <w:sz w:val="24"/>
          <w:szCs w:val="24"/>
        </w:rPr>
        <w:t>fi</w:t>
      </w:r>
      <w:r w:rsidRPr="00EA7C06">
        <w:rPr>
          <w:rFonts w:ascii="Goudy Old Style" w:eastAsia="Goudy Old Style" w:hAnsi="Goudy Old Style" w:cs="Goudy Old Style"/>
          <w:sz w:val="24"/>
          <w:szCs w:val="24"/>
        </w:rPr>
        <w:t>eld experience at the PDS partner school. A progressive experience is one in which the interns move through the following experiences with their mentors and classes.</w:t>
      </w:r>
    </w:p>
    <w:p w:rsidR="00EA7C06" w:rsidRPr="00EA7C06" w:rsidRDefault="00EA7C06" w:rsidP="00EA7C06">
      <w:pPr>
        <w:widowControl w:val="0"/>
        <w:autoSpaceDE w:val="0"/>
        <w:autoSpaceDN w:val="0"/>
        <w:spacing w:before="10" w:after="0" w:line="240" w:lineRule="auto"/>
        <w:rPr>
          <w:rFonts w:ascii="Goudy Old Style" w:eastAsia="Goudy Old Style" w:hAnsi="Goudy Old Style" w:cs="Goudy Old Style"/>
          <w:sz w:val="23"/>
          <w:szCs w:val="24"/>
        </w:rPr>
      </w:pPr>
    </w:p>
    <w:p w:rsidR="00EA7C06" w:rsidRPr="00EA7C06" w:rsidRDefault="00EA7C06" w:rsidP="00EA7C06">
      <w:pPr>
        <w:widowControl w:val="0"/>
        <w:numPr>
          <w:ilvl w:val="1"/>
          <w:numId w:val="3"/>
        </w:numPr>
        <w:tabs>
          <w:tab w:val="left" w:pos="911"/>
          <w:tab w:val="left" w:pos="912"/>
        </w:tabs>
        <w:autoSpaceDE w:val="0"/>
        <w:autoSpaceDN w:val="0"/>
        <w:spacing w:after="0" w:line="240" w:lineRule="auto"/>
        <w:rPr>
          <w:rFonts w:ascii="Goudy Old Style" w:eastAsia="Goudy Old Style" w:hAnsi="Goudy Old Style" w:cs="Goudy Old Style"/>
          <w:sz w:val="24"/>
        </w:rPr>
      </w:pPr>
      <w:r w:rsidRPr="00EA7C06">
        <w:rPr>
          <w:rFonts w:ascii="Goudy Old Style" w:eastAsia="Goudy Old Style" w:hAnsi="Goudy Old Style" w:cs="Goudy Old Style"/>
          <w:b/>
          <w:sz w:val="24"/>
        </w:rPr>
        <w:t xml:space="preserve">Observe a variety of classes both inside and outside their major </w:t>
      </w:r>
      <w:r w:rsidRPr="00EA7C06">
        <w:rPr>
          <w:rFonts w:ascii="Goudy Old Style" w:eastAsia="Goudy Old Style" w:hAnsi="Goudy Old Style" w:cs="Goudy Old Style"/>
          <w:sz w:val="24"/>
        </w:rPr>
        <w:t>to gain a broad view of the school’s teaching and learning. This will assist the interns in understanding the school culture, climate and expectations.</w:t>
      </w:r>
    </w:p>
    <w:p w:rsidR="00EA7C06" w:rsidRPr="00EA7C06" w:rsidRDefault="00EA7C06" w:rsidP="00EA7C06">
      <w:pPr>
        <w:widowControl w:val="0"/>
        <w:numPr>
          <w:ilvl w:val="1"/>
          <w:numId w:val="3"/>
        </w:numPr>
        <w:tabs>
          <w:tab w:val="left" w:pos="911"/>
          <w:tab w:val="left" w:pos="912"/>
        </w:tabs>
        <w:autoSpaceDE w:val="0"/>
        <w:autoSpaceDN w:val="0"/>
        <w:spacing w:after="0" w:line="240" w:lineRule="auto"/>
        <w:ind w:right="25"/>
        <w:rPr>
          <w:rFonts w:ascii="Goudy Old Style" w:eastAsia="Goudy Old Style" w:hAnsi="Goudy Old Style" w:cs="Goudy Old Style"/>
          <w:sz w:val="24"/>
        </w:rPr>
      </w:pPr>
      <w:r w:rsidRPr="00EA7C06">
        <w:rPr>
          <w:rFonts w:ascii="Goudy Old Style" w:eastAsia="Goudy Old Style" w:hAnsi="Goudy Old Style" w:cs="Goudy Old Style"/>
          <w:b/>
          <w:sz w:val="24"/>
        </w:rPr>
        <w:t>Observe classes in major and with mentor as instructor</w:t>
      </w:r>
      <w:r w:rsidRPr="00EA7C06">
        <w:rPr>
          <w:rFonts w:ascii="Goudy Old Style" w:eastAsia="Goudy Old Style" w:hAnsi="Goudy Old Style" w:cs="Goudy Old Style"/>
          <w:sz w:val="24"/>
        </w:rPr>
        <w:t>. This allows interns to gain a sense of the teaching and learning in their content department and with their mentor. This will enable the intern in understanding the teaching, learning, assessment and classroom management processes in their department and with their mentor in a variety of organizational, planning and teaching situations.</w:t>
      </w:r>
    </w:p>
    <w:p w:rsidR="00EA7C06" w:rsidRPr="00EA7C06" w:rsidRDefault="00EA7C06" w:rsidP="00EA7C06">
      <w:pPr>
        <w:widowControl w:val="0"/>
        <w:numPr>
          <w:ilvl w:val="1"/>
          <w:numId w:val="3"/>
        </w:numPr>
        <w:tabs>
          <w:tab w:val="left" w:pos="911"/>
          <w:tab w:val="left" w:pos="912"/>
        </w:tabs>
        <w:autoSpaceDE w:val="0"/>
        <w:autoSpaceDN w:val="0"/>
        <w:spacing w:after="0" w:line="242" w:lineRule="auto"/>
        <w:ind w:right="339"/>
        <w:rPr>
          <w:rFonts w:ascii="Goudy Old Style" w:eastAsia="Goudy Old Style" w:hAnsi="Goudy Old Style" w:cs="Goudy Old Style"/>
          <w:sz w:val="24"/>
        </w:rPr>
      </w:pPr>
      <w:r w:rsidRPr="00EA7C06">
        <w:rPr>
          <w:rFonts w:ascii="Goudy Old Style" w:eastAsia="Goudy Old Style" w:hAnsi="Goudy Old Style" w:cs="Goudy Old Style"/>
          <w:b/>
          <w:sz w:val="24"/>
        </w:rPr>
        <w:t>Engage in instructional support activities</w:t>
      </w:r>
      <w:r w:rsidRPr="00EA7C06">
        <w:rPr>
          <w:rFonts w:ascii="Goudy Old Style" w:eastAsia="Goudy Old Style" w:hAnsi="Goudy Old Style" w:cs="Goudy Old Style"/>
          <w:sz w:val="24"/>
        </w:rPr>
        <w:t>. In addition to observing, the interns are encouraged to pursue engaging support activities with their mentors and their students. This includes activities such as</w:t>
      </w:r>
    </w:p>
    <w:p w:rsidR="00EA7C06" w:rsidRPr="00EA7C06" w:rsidRDefault="00EA7C06" w:rsidP="00EA7C06">
      <w:pPr>
        <w:widowControl w:val="0"/>
        <w:numPr>
          <w:ilvl w:val="2"/>
          <w:numId w:val="3"/>
        </w:numPr>
        <w:tabs>
          <w:tab w:val="left" w:pos="1632"/>
        </w:tabs>
        <w:autoSpaceDE w:val="0"/>
        <w:autoSpaceDN w:val="0"/>
        <w:spacing w:after="0" w:line="293" w:lineRule="exact"/>
        <w:rPr>
          <w:rFonts w:ascii="Goudy Old Style" w:eastAsia="Goudy Old Style" w:hAnsi="Goudy Old Style" w:cs="Goudy Old Style"/>
          <w:sz w:val="24"/>
        </w:rPr>
      </w:pPr>
      <w:r w:rsidRPr="00EA7C06">
        <w:rPr>
          <w:rFonts w:ascii="Goudy Old Style" w:eastAsia="Goudy Old Style" w:hAnsi="Goudy Old Style" w:cs="Goudy Old Style"/>
          <w:sz w:val="24"/>
        </w:rPr>
        <w:t>Taking attendance, handing back papers and tutoring</w:t>
      </w:r>
    </w:p>
    <w:p w:rsidR="00EA7C06" w:rsidRPr="00EA7C06" w:rsidRDefault="00EA7C06" w:rsidP="00EA7C06">
      <w:pPr>
        <w:widowControl w:val="0"/>
        <w:numPr>
          <w:ilvl w:val="2"/>
          <w:numId w:val="3"/>
        </w:numPr>
        <w:tabs>
          <w:tab w:val="left" w:pos="1632"/>
        </w:tabs>
        <w:autoSpaceDE w:val="0"/>
        <w:autoSpaceDN w:val="0"/>
        <w:spacing w:before="4" w:after="0" w:line="228" w:lineRule="auto"/>
        <w:ind w:right="27"/>
        <w:rPr>
          <w:rFonts w:ascii="Goudy Old Style" w:eastAsia="Goudy Old Style" w:hAnsi="Goudy Old Style" w:cs="Goudy Old Style"/>
          <w:sz w:val="24"/>
        </w:rPr>
      </w:pPr>
      <w:r w:rsidRPr="00EA7C06">
        <w:rPr>
          <w:rFonts w:ascii="Goudy Old Style" w:eastAsia="Goudy Old Style" w:hAnsi="Goudy Old Style" w:cs="Goudy Old Style"/>
          <w:sz w:val="24"/>
        </w:rPr>
        <w:t>Conducting research to improve curriculum, instruction or</w:t>
      </w:r>
      <w:r w:rsidRPr="00EA7C06">
        <w:rPr>
          <w:rFonts w:ascii="Goudy Old Style" w:eastAsia="Goudy Old Style" w:hAnsi="Goudy Old Style" w:cs="Goudy Old Style"/>
          <w:spacing w:val="-3"/>
          <w:sz w:val="24"/>
        </w:rPr>
        <w:t xml:space="preserve"> </w:t>
      </w:r>
      <w:r w:rsidRPr="00EA7C06">
        <w:rPr>
          <w:rFonts w:ascii="Goudy Old Style" w:eastAsia="Goudy Old Style" w:hAnsi="Goudy Old Style" w:cs="Goudy Old Style"/>
          <w:sz w:val="24"/>
        </w:rPr>
        <w:t>assessment</w:t>
      </w:r>
    </w:p>
    <w:p w:rsidR="00EA7C06" w:rsidRPr="00EA7C06" w:rsidRDefault="00EA7C06" w:rsidP="00EA7C06">
      <w:pPr>
        <w:widowControl w:val="0"/>
        <w:numPr>
          <w:ilvl w:val="2"/>
          <w:numId w:val="3"/>
        </w:numPr>
        <w:tabs>
          <w:tab w:val="left" w:pos="1632"/>
        </w:tabs>
        <w:autoSpaceDE w:val="0"/>
        <w:autoSpaceDN w:val="0"/>
        <w:spacing w:before="2" w:after="0" w:line="296" w:lineRule="exact"/>
        <w:rPr>
          <w:rFonts w:ascii="Goudy Old Style" w:eastAsia="Goudy Old Style" w:hAnsi="Goudy Old Style" w:cs="Goudy Old Style"/>
          <w:sz w:val="24"/>
        </w:rPr>
      </w:pPr>
      <w:r w:rsidRPr="00EA7C06">
        <w:rPr>
          <w:rFonts w:ascii="Goudy Old Style" w:eastAsia="Goudy Old Style" w:hAnsi="Goudy Old Style" w:cs="Goudy Old Style"/>
          <w:sz w:val="24"/>
        </w:rPr>
        <w:t xml:space="preserve">Facilitating/chaperoning </w:t>
      </w:r>
      <w:r w:rsidRPr="00EA7C06">
        <w:rPr>
          <w:rFonts w:ascii="Times New Roman" w:eastAsia="Goudy Old Style" w:hAnsi="Goudy Old Style" w:cs="Goudy Old Style"/>
          <w:sz w:val="24"/>
        </w:rPr>
        <w:t>fi</w:t>
      </w:r>
      <w:r w:rsidRPr="00EA7C06">
        <w:rPr>
          <w:rFonts w:ascii="Goudy Old Style" w:eastAsia="Goudy Old Style" w:hAnsi="Goudy Old Style" w:cs="Goudy Old Style"/>
          <w:sz w:val="24"/>
        </w:rPr>
        <w:t>eld</w:t>
      </w:r>
      <w:r w:rsidRPr="00EA7C06">
        <w:rPr>
          <w:rFonts w:ascii="Goudy Old Style" w:eastAsia="Goudy Old Style" w:hAnsi="Goudy Old Style" w:cs="Goudy Old Style"/>
          <w:spacing w:val="-14"/>
          <w:sz w:val="24"/>
        </w:rPr>
        <w:t xml:space="preserve"> </w:t>
      </w:r>
      <w:r w:rsidRPr="00EA7C06">
        <w:rPr>
          <w:rFonts w:ascii="Goudy Old Style" w:eastAsia="Goudy Old Style" w:hAnsi="Goudy Old Style" w:cs="Goudy Old Style"/>
          <w:sz w:val="24"/>
        </w:rPr>
        <w:t>trips</w:t>
      </w:r>
    </w:p>
    <w:p w:rsidR="00EA7C06" w:rsidRPr="00EA7C06" w:rsidRDefault="00EA7C06" w:rsidP="00EA7C06">
      <w:pPr>
        <w:widowControl w:val="0"/>
        <w:numPr>
          <w:ilvl w:val="2"/>
          <w:numId w:val="3"/>
        </w:numPr>
        <w:tabs>
          <w:tab w:val="left" w:pos="1632"/>
        </w:tabs>
        <w:autoSpaceDE w:val="0"/>
        <w:autoSpaceDN w:val="0"/>
        <w:spacing w:after="0" w:line="288" w:lineRule="exact"/>
        <w:rPr>
          <w:rFonts w:ascii="Goudy Old Style" w:eastAsia="Goudy Old Style" w:hAnsi="Goudy Old Style" w:cs="Goudy Old Style"/>
          <w:sz w:val="24"/>
        </w:rPr>
      </w:pPr>
      <w:r w:rsidRPr="00EA7C06">
        <w:rPr>
          <w:rFonts w:ascii="Goudy Old Style" w:eastAsia="Goudy Old Style" w:hAnsi="Goudy Old Style" w:cs="Goudy Old Style"/>
          <w:sz w:val="24"/>
        </w:rPr>
        <w:t>Organizing physical classroom setting</w:t>
      </w:r>
    </w:p>
    <w:p w:rsidR="00EA7C06" w:rsidRPr="00EA7C06" w:rsidRDefault="00EA7C06" w:rsidP="00EA7C06">
      <w:pPr>
        <w:widowControl w:val="0"/>
        <w:numPr>
          <w:ilvl w:val="2"/>
          <w:numId w:val="3"/>
        </w:numPr>
        <w:tabs>
          <w:tab w:val="left" w:pos="1632"/>
        </w:tabs>
        <w:autoSpaceDE w:val="0"/>
        <w:autoSpaceDN w:val="0"/>
        <w:spacing w:after="0" w:line="288" w:lineRule="exact"/>
        <w:rPr>
          <w:rFonts w:ascii="Goudy Old Style" w:eastAsia="Goudy Old Style" w:hAnsi="Goudy Old Style" w:cs="Goudy Old Style"/>
          <w:sz w:val="24"/>
        </w:rPr>
      </w:pPr>
      <w:r w:rsidRPr="00EA7C06">
        <w:rPr>
          <w:rFonts w:ascii="Goudy Old Style" w:eastAsia="Goudy Old Style" w:hAnsi="Goudy Old Style" w:cs="Goudy Old Style"/>
          <w:sz w:val="24"/>
        </w:rPr>
        <w:t>Grading student’s papers, projects, exams and quizzes</w:t>
      </w:r>
    </w:p>
    <w:p w:rsidR="00EA7C06" w:rsidRPr="00EA7C06" w:rsidRDefault="00EA7C06" w:rsidP="00EA7C06">
      <w:pPr>
        <w:widowControl w:val="0"/>
        <w:numPr>
          <w:ilvl w:val="2"/>
          <w:numId w:val="3"/>
        </w:numPr>
        <w:tabs>
          <w:tab w:val="left" w:pos="1632"/>
        </w:tabs>
        <w:autoSpaceDE w:val="0"/>
        <w:autoSpaceDN w:val="0"/>
        <w:spacing w:after="0" w:line="288" w:lineRule="exact"/>
        <w:rPr>
          <w:rFonts w:ascii="Goudy Old Style" w:eastAsia="Goudy Old Style" w:hAnsi="Goudy Old Style" w:cs="Goudy Old Style"/>
          <w:sz w:val="24"/>
        </w:rPr>
      </w:pPr>
      <w:r w:rsidRPr="00EA7C06">
        <w:rPr>
          <w:rFonts w:ascii="Goudy Old Style" w:eastAsia="Goudy Old Style" w:hAnsi="Goudy Old Style" w:cs="Goudy Old Style"/>
          <w:sz w:val="24"/>
        </w:rPr>
        <w:t>Using technology, including laptop computer rooms</w:t>
      </w:r>
    </w:p>
    <w:p w:rsidR="00EA7C06" w:rsidRPr="00EA7C06" w:rsidRDefault="00EA7C06" w:rsidP="00EA7C06">
      <w:pPr>
        <w:widowControl w:val="0"/>
        <w:numPr>
          <w:ilvl w:val="2"/>
          <w:numId w:val="3"/>
        </w:numPr>
        <w:tabs>
          <w:tab w:val="left" w:pos="1632"/>
        </w:tabs>
        <w:autoSpaceDE w:val="0"/>
        <w:autoSpaceDN w:val="0"/>
        <w:spacing w:after="0" w:line="288" w:lineRule="exact"/>
        <w:rPr>
          <w:rFonts w:ascii="Goudy Old Style" w:eastAsia="Goudy Old Style" w:hAnsi="Goudy Old Style" w:cs="Goudy Old Style"/>
          <w:sz w:val="24"/>
        </w:rPr>
      </w:pPr>
      <w:r w:rsidRPr="00EA7C06">
        <w:rPr>
          <w:rFonts w:ascii="Goudy Old Style" w:eastAsia="Goudy Old Style" w:hAnsi="Goudy Old Style" w:cs="Goudy Old Style"/>
          <w:sz w:val="24"/>
        </w:rPr>
        <w:t>Preparing bulletin boards</w:t>
      </w:r>
    </w:p>
    <w:p w:rsidR="00EA7C06" w:rsidRPr="00EA7C06" w:rsidRDefault="00EA7C06" w:rsidP="00EA7C06">
      <w:pPr>
        <w:widowControl w:val="0"/>
        <w:numPr>
          <w:ilvl w:val="2"/>
          <w:numId w:val="3"/>
        </w:numPr>
        <w:tabs>
          <w:tab w:val="left" w:pos="1632"/>
        </w:tabs>
        <w:autoSpaceDE w:val="0"/>
        <w:autoSpaceDN w:val="0"/>
        <w:spacing w:after="0" w:line="296" w:lineRule="exact"/>
        <w:rPr>
          <w:rFonts w:ascii="Goudy Old Style" w:eastAsia="Goudy Old Style" w:hAnsi="Goudy Old Style" w:cs="Goudy Old Style"/>
          <w:sz w:val="24"/>
        </w:rPr>
      </w:pPr>
      <w:r w:rsidRPr="00EA7C06">
        <w:rPr>
          <w:rFonts w:ascii="Goudy Old Style" w:eastAsia="Goudy Old Style" w:hAnsi="Goudy Old Style" w:cs="Goudy Old Style"/>
          <w:sz w:val="24"/>
        </w:rPr>
        <w:t>Delivering short presentations to students</w:t>
      </w:r>
    </w:p>
    <w:p w:rsidR="00EA7C06" w:rsidRPr="00EA7C06" w:rsidRDefault="00EA7C06" w:rsidP="00EA7C06">
      <w:pPr>
        <w:widowControl w:val="0"/>
        <w:numPr>
          <w:ilvl w:val="0"/>
          <w:numId w:val="2"/>
        </w:numPr>
        <w:tabs>
          <w:tab w:val="left" w:pos="1272"/>
        </w:tabs>
        <w:autoSpaceDE w:val="0"/>
        <w:autoSpaceDN w:val="0"/>
        <w:spacing w:before="84" w:after="0" w:line="288" w:lineRule="exact"/>
        <w:ind w:right="989"/>
        <w:rPr>
          <w:rFonts w:ascii="Goudy Old Style" w:eastAsia="Goudy Old Style" w:hAnsi="Goudy Old Style" w:cs="Goudy Old Style"/>
          <w:sz w:val="24"/>
        </w:rPr>
      </w:pPr>
      <w:r w:rsidRPr="00EA7C06">
        <w:rPr>
          <w:rFonts w:ascii="Goudy Old Style" w:eastAsia="Goudy Old Style" w:hAnsi="Goudy Old Style" w:cs="Goudy Old Style"/>
          <w:sz w:val="24"/>
        </w:rPr>
        <w:br w:type="column"/>
      </w:r>
      <w:r w:rsidRPr="00EA7C06">
        <w:rPr>
          <w:rFonts w:ascii="Goudy Old Style" w:eastAsia="Goudy Old Style" w:hAnsi="Goudy Old Style" w:cs="Goudy Old Style"/>
          <w:sz w:val="24"/>
        </w:rPr>
        <w:lastRenderedPageBreak/>
        <w:t>Setting up demonstrations, experiments, labs or technology work</w:t>
      </w:r>
    </w:p>
    <w:p w:rsidR="00EA7C06" w:rsidRPr="00EA7C06" w:rsidRDefault="00EA7C06" w:rsidP="00EA7C06">
      <w:pPr>
        <w:widowControl w:val="0"/>
        <w:numPr>
          <w:ilvl w:val="0"/>
          <w:numId w:val="2"/>
        </w:numPr>
        <w:tabs>
          <w:tab w:val="left" w:pos="1272"/>
        </w:tabs>
        <w:autoSpaceDE w:val="0"/>
        <w:autoSpaceDN w:val="0"/>
        <w:spacing w:after="0" w:line="295" w:lineRule="exact"/>
        <w:rPr>
          <w:rFonts w:ascii="Goudy Old Style" w:eastAsia="Goudy Old Style" w:hAnsi="Goudy Old Style" w:cs="Goudy Old Style"/>
          <w:sz w:val="24"/>
        </w:rPr>
      </w:pPr>
      <w:r w:rsidRPr="00EA7C06">
        <w:rPr>
          <w:rFonts w:ascii="Goudy Old Style" w:eastAsia="Goudy Old Style" w:hAnsi="Goudy Old Style" w:cs="Goudy Old Style"/>
          <w:sz w:val="24"/>
        </w:rPr>
        <w:t>Attending department meetings/faculty meetings</w:t>
      </w:r>
    </w:p>
    <w:p w:rsidR="00EA7C06" w:rsidRPr="00EA7C06" w:rsidRDefault="00EA7C06" w:rsidP="00EA7C06">
      <w:pPr>
        <w:widowControl w:val="0"/>
        <w:numPr>
          <w:ilvl w:val="0"/>
          <w:numId w:val="2"/>
        </w:numPr>
        <w:tabs>
          <w:tab w:val="left" w:pos="1272"/>
        </w:tabs>
        <w:autoSpaceDE w:val="0"/>
        <w:autoSpaceDN w:val="0"/>
        <w:spacing w:after="0" w:line="288" w:lineRule="exact"/>
        <w:rPr>
          <w:rFonts w:ascii="Goudy Old Style" w:eastAsia="Goudy Old Style" w:hAnsi="Goudy Old Style" w:cs="Goudy Old Style"/>
          <w:sz w:val="24"/>
        </w:rPr>
      </w:pPr>
      <w:r w:rsidRPr="00EA7C06">
        <w:rPr>
          <w:rFonts w:ascii="Goudy Old Style" w:eastAsia="Goudy Old Style" w:hAnsi="Goudy Old Style" w:cs="Goudy Old Style"/>
          <w:sz w:val="24"/>
        </w:rPr>
        <w:t>Attending/participating in student events</w:t>
      </w:r>
    </w:p>
    <w:p w:rsidR="00EA7C06" w:rsidRPr="00EA7C06" w:rsidRDefault="00EA7C06" w:rsidP="00EA7C06">
      <w:pPr>
        <w:widowControl w:val="0"/>
        <w:numPr>
          <w:ilvl w:val="0"/>
          <w:numId w:val="2"/>
        </w:numPr>
        <w:tabs>
          <w:tab w:val="left" w:pos="1272"/>
        </w:tabs>
        <w:autoSpaceDE w:val="0"/>
        <w:autoSpaceDN w:val="0"/>
        <w:spacing w:after="0" w:line="288" w:lineRule="exact"/>
        <w:rPr>
          <w:rFonts w:ascii="Goudy Old Style" w:eastAsia="Goudy Old Style" w:hAnsi="Goudy Old Style" w:cs="Goudy Old Style"/>
          <w:sz w:val="24"/>
        </w:rPr>
      </w:pPr>
      <w:r w:rsidRPr="00EA7C06">
        <w:rPr>
          <w:rFonts w:ascii="Goudy Old Style" w:eastAsia="Goudy Old Style" w:hAnsi="Goudy Old Style" w:cs="Goudy Old Style"/>
          <w:sz w:val="24"/>
        </w:rPr>
        <w:t>Attending professional education meetings</w:t>
      </w:r>
    </w:p>
    <w:p w:rsidR="00EA7C06" w:rsidRPr="00EA7C06" w:rsidRDefault="00EA7C06" w:rsidP="00EA7C06">
      <w:pPr>
        <w:widowControl w:val="0"/>
        <w:numPr>
          <w:ilvl w:val="0"/>
          <w:numId w:val="1"/>
        </w:numPr>
        <w:tabs>
          <w:tab w:val="left" w:pos="551"/>
          <w:tab w:val="left" w:pos="552"/>
        </w:tabs>
        <w:autoSpaceDE w:val="0"/>
        <w:autoSpaceDN w:val="0"/>
        <w:spacing w:before="3" w:after="0" w:line="288" w:lineRule="exact"/>
        <w:ind w:right="249"/>
        <w:rPr>
          <w:rFonts w:ascii="Goudy Old Style" w:eastAsia="Goudy Old Style" w:hAnsi="Goudy Old Style" w:cs="Goudy Old Style"/>
          <w:sz w:val="24"/>
        </w:rPr>
      </w:pPr>
      <w:r w:rsidRPr="00EA7C06">
        <w:rPr>
          <w:rFonts w:ascii="Goudy Old Style" w:eastAsia="Goudy Old Style" w:hAnsi="Goudy Old Style" w:cs="Goudy Old Style"/>
          <w:b/>
          <w:sz w:val="24"/>
        </w:rPr>
        <w:t>Assist with small group instruction</w:t>
      </w:r>
      <w:r w:rsidRPr="00EA7C06">
        <w:rPr>
          <w:rFonts w:ascii="Goudy Old Style" w:eastAsia="Goudy Old Style" w:hAnsi="Goudy Old Style" w:cs="Goudy Old Style"/>
          <w:sz w:val="24"/>
        </w:rPr>
        <w:t>. The intern may work with small groups of students. They may assist the classroom teacher with cooperative learning groups and projects. This might include:</w:t>
      </w:r>
    </w:p>
    <w:p w:rsidR="00EA7C06" w:rsidRPr="00EA7C06" w:rsidRDefault="00EA7C06" w:rsidP="00EA7C06">
      <w:pPr>
        <w:widowControl w:val="0"/>
        <w:numPr>
          <w:ilvl w:val="1"/>
          <w:numId w:val="1"/>
        </w:numPr>
        <w:tabs>
          <w:tab w:val="left" w:pos="1272"/>
        </w:tabs>
        <w:autoSpaceDE w:val="0"/>
        <w:autoSpaceDN w:val="0"/>
        <w:spacing w:after="0" w:line="288" w:lineRule="exact"/>
        <w:ind w:right="468"/>
        <w:rPr>
          <w:rFonts w:ascii="Goudy Old Style" w:eastAsia="Goudy Old Style" w:hAnsi="Goudy Old Style" w:cs="Goudy Old Style"/>
          <w:sz w:val="24"/>
        </w:rPr>
      </w:pPr>
      <w:r w:rsidRPr="00EA7C06">
        <w:rPr>
          <w:rFonts w:ascii="Goudy Old Style" w:eastAsia="Goudy Old Style" w:hAnsi="Goudy Old Style" w:cs="Goudy Old Style"/>
          <w:sz w:val="24"/>
        </w:rPr>
        <w:t>Facilitating small group work in class, library or other setting</w:t>
      </w:r>
    </w:p>
    <w:p w:rsidR="00EA7C06" w:rsidRPr="00EA7C06" w:rsidRDefault="00EA7C06" w:rsidP="00EA7C06">
      <w:pPr>
        <w:widowControl w:val="0"/>
        <w:numPr>
          <w:ilvl w:val="1"/>
          <w:numId w:val="1"/>
        </w:numPr>
        <w:tabs>
          <w:tab w:val="left" w:pos="1272"/>
        </w:tabs>
        <w:autoSpaceDE w:val="0"/>
        <w:autoSpaceDN w:val="0"/>
        <w:spacing w:after="0" w:line="288" w:lineRule="exact"/>
        <w:ind w:right="162"/>
        <w:rPr>
          <w:rFonts w:ascii="Goudy Old Style" w:eastAsia="Goudy Old Style" w:hAnsi="Goudy Old Style" w:cs="Goudy Old Style"/>
          <w:sz w:val="24"/>
        </w:rPr>
      </w:pPr>
      <w:r w:rsidRPr="00EA7C06">
        <w:rPr>
          <w:rFonts w:ascii="Goudy Old Style" w:eastAsia="Goudy Old Style" w:hAnsi="Goudy Old Style" w:cs="Goudy Old Style"/>
          <w:sz w:val="24"/>
        </w:rPr>
        <w:t>Preparing digital presentations or other resources for the small group instruction</w:t>
      </w:r>
    </w:p>
    <w:p w:rsidR="00EA7C06" w:rsidRPr="00EA7C06" w:rsidRDefault="00EA7C06" w:rsidP="00EA7C06">
      <w:pPr>
        <w:widowControl w:val="0"/>
        <w:numPr>
          <w:ilvl w:val="1"/>
          <w:numId w:val="1"/>
        </w:numPr>
        <w:tabs>
          <w:tab w:val="left" w:pos="1272"/>
        </w:tabs>
        <w:autoSpaceDE w:val="0"/>
        <w:autoSpaceDN w:val="0"/>
        <w:spacing w:after="0" w:line="295" w:lineRule="exact"/>
        <w:rPr>
          <w:rFonts w:ascii="Goudy Old Style" w:eastAsia="Goudy Old Style" w:hAnsi="Goudy Old Style" w:cs="Goudy Old Style"/>
          <w:sz w:val="24"/>
        </w:rPr>
      </w:pPr>
      <w:r w:rsidRPr="00EA7C06">
        <w:rPr>
          <w:rFonts w:ascii="Goudy Old Style" w:eastAsia="Goudy Old Style" w:hAnsi="Goudy Old Style" w:cs="Goudy Old Style"/>
          <w:sz w:val="24"/>
        </w:rPr>
        <w:t>Conducting small group instruction</w:t>
      </w:r>
    </w:p>
    <w:p w:rsidR="00EA7C06" w:rsidRPr="00EA7C06" w:rsidRDefault="00EA7C06" w:rsidP="00EA7C06">
      <w:pPr>
        <w:widowControl w:val="0"/>
        <w:numPr>
          <w:ilvl w:val="1"/>
          <w:numId w:val="1"/>
        </w:numPr>
        <w:tabs>
          <w:tab w:val="left" w:pos="1272"/>
        </w:tabs>
        <w:autoSpaceDE w:val="0"/>
        <w:autoSpaceDN w:val="0"/>
        <w:spacing w:before="4" w:after="0" w:line="228" w:lineRule="auto"/>
        <w:ind w:right="1096"/>
        <w:rPr>
          <w:rFonts w:ascii="Goudy Old Style" w:eastAsia="Goudy Old Style" w:hAnsi="Goudy Old Style" w:cs="Goudy Old Style"/>
          <w:sz w:val="24"/>
        </w:rPr>
      </w:pPr>
      <w:r w:rsidRPr="00EA7C06">
        <w:rPr>
          <w:rFonts w:ascii="Goudy Old Style" w:eastAsia="Goudy Old Style" w:hAnsi="Goudy Old Style" w:cs="Goudy Old Style"/>
          <w:sz w:val="24"/>
        </w:rPr>
        <w:t>Providing mentor with feedback about student performance</w:t>
      </w:r>
    </w:p>
    <w:p w:rsidR="00EA7C06" w:rsidRPr="00EA7C06" w:rsidRDefault="00EA7C06" w:rsidP="00EA7C06">
      <w:pPr>
        <w:widowControl w:val="0"/>
        <w:numPr>
          <w:ilvl w:val="1"/>
          <w:numId w:val="1"/>
        </w:numPr>
        <w:tabs>
          <w:tab w:val="left" w:pos="1272"/>
        </w:tabs>
        <w:autoSpaceDE w:val="0"/>
        <w:autoSpaceDN w:val="0"/>
        <w:spacing w:before="2" w:after="0" w:line="296" w:lineRule="exact"/>
        <w:rPr>
          <w:rFonts w:ascii="Goudy Old Style" w:eastAsia="Goudy Old Style" w:hAnsi="Goudy Old Style" w:cs="Goudy Old Style"/>
          <w:sz w:val="24"/>
        </w:rPr>
      </w:pPr>
      <w:r w:rsidRPr="00EA7C06">
        <w:rPr>
          <w:rFonts w:ascii="Goudy Old Style" w:eastAsia="Goudy Old Style" w:hAnsi="Goudy Old Style" w:cs="Goudy Old Style"/>
          <w:sz w:val="24"/>
        </w:rPr>
        <w:t>Supervising students during work sessions</w:t>
      </w:r>
    </w:p>
    <w:p w:rsidR="00EA7C06" w:rsidRPr="00EA7C06" w:rsidRDefault="00EA7C06" w:rsidP="00EA7C06">
      <w:pPr>
        <w:widowControl w:val="0"/>
        <w:numPr>
          <w:ilvl w:val="1"/>
          <w:numId w:val="1"/>
        </w:numPr>
        <w:tabs>
          <w:tab w:val="left" w:pos="1272"/>
        </w:tabs>
        <w:autoSpaceDE w:val="0"/>
        <w:autoSpaceDN w:val="0"/>
        <w:spacing w:before="3" w:after="0" w:line="228" w:lineRule="auto"/>
        <w:ind w:right="801"/>
        <w:rPr>
          <w:rFonts w:ascii="Goudy Old Style" w:eastAsia="Goudy Old Style" w:hAnsi="Goudy Old Style" w:cs="Goudy Old Style"/>
          <w:sz w:val="24"/>
        </w:rPr>
      </w:pPr>
      <w:r w:rsidRPr="00EA7C06">
        <w:rPr>
          <w:rFonts w:ascii="Goudy Old Style" w:eastAsia="Goudy Old Style" w:hAnsi="Goudy Old Style" w:cs="Goudy Old Style"/>
          <w:sz w:val="24"/>
        </w:rPr>
        <w:t>Providing students with appropriate feedback and encouragement.</w:t>
      </w:r>
    </w:p>
    <w:p w:rsidR="00EA7C06" w:rsidRPr="00EA7C06" w:rsidRDefault="00EA7C06" w:rsidP="00EA7C06">
      <w:pPr>
        <w:widowControl w:val="0"/>
        <w:numPr>
          <w:ilvl w:val="0"/>
          <w:numId w:val="1"/>
        </w:numPr>
        <w:tabs>
          <w:tab w:val="left" w:pos="551"/>
          <w:tab w:val="left" w:pos="552"/>
        </w:tabs>
        <w:autoSpaceDE w:val="0"/>
        <w:autoSpaceDN w:val="0"/>
        <w:spacing w:before="1" w:after="0" w:line="240" w:lineRule="auto"/>
        <w:ind w:right="1114"/>
        <w:rPr>
          <w:rFonts w:ascii="Goudy Old Style" w:eastAsia="Goudy Old Style" w:hAnsi="Goudy Old Style" w:cs="Goudy Old Style"/>
          <w:sz w:val="24"/>
        </w:rPr>
      </w:pPr>
      <w:r w:rsidRPr="00EA7C06">
        <w:rPr>
          <w:rFonts w:ascii="Goudy Old Style" w:eastAsia="Goudy Old Style" w:hAnsi="Goudy Old Style" w:cs="Goudy Old Style"/>
          <w:b/>
          <w:sz w:val="24"/>
        </w:rPr>
        <w:t>Co-teach with mentor</w:t>
      </w:r>
      <w:r w:rsidRPr="00EA7C06">
        <w:rPr>
          <w:rFonts w:ascii="Goudy Old Style" w:eastAsia="Goudy Old Style" w:hAnsi="Goudy Old Style" w:cs="Goudy Old Style"/>
          <w:sz w:val="24"/>
        </w:rPr>
        <w:t>. This allows the intern to teach cooperatively with the mentor.</w:t>
      </w:r>
    </w:p>
    <w:p w:rsidR="00EA7C06" w:rsidRPr="00EA7C06" w:rsidRDefault="00EA7C06" w:rsidP="00EA7C06">
      <w:pPr>
        <w:widowControl w:val="0"/>
        <w:numPr>
          <w:ilvl w:val="0"/>
          <w:numId w:val="1"/>
        </w:numPr>
        <w:tabs>
          <w:tab w:val="left" w:pos="551"/>
          <w:tab w:val="left" w:pos="552"/>
        </w:tabs>
        <w:autoSpaceDE w:val="0"/>
        <w:autoSpaceDN w:val="0"/>
        <w:spacing w:after="0" w:line="244" w:lineRule="auto"/>
        <w:ind w:right="464"/>
        <w:rPr>
          <w:rFonts w:ascii="Goudy Old Style" w:eastAsia="Goudy Old Style" w:hAnsi="Goudy Old Style" w:cs="Goudy Old Style"/>
          <w:sz w:val="24"/>
        </w:rPr>
      </w:pPr>
      <w:r w:rsidRPr="00EA7C06">
        <w:rPr>
          <w:rFonts w:ascii="Goudy Old Style" w:eastAsia="Goudy Old Style" w:hAnsi="Goudy Old Style" w:cs="Goudy Old Style"/>
          <w:b/>
          <w:sz w:val="24"/>
        </w:rPr>
        <w:t>Co-plan with mentor</w:t>
      </w:r>
      <w:r w:rsidRPr="00EA7C06">
        <w:rPr>
          <w:rFonts w:ascii="Goudy Old Style" w:eastAsia="Goudy Old Style" w:hAnsi="Goudy Old Style" w:cs="Goudy Old Style"/>
          <w:sz w:val="24"/>
        </w:rPr>
        <w:t>. The mentor and intern collaborate on planning lessons taught by one or both.</w:t>
      </w:r>
    </w:p>
    <w:p w:rsidR="00EA7C06" w:rsidRPr="00EA7C06" w:rsidRDefault="00EA7C06" w:rsidP="00EA7C06">
      <w:pPr>
        <w:widowControl w:val="0"/>
        <w:numPr>
          <w:ilvl w:val="0"/>
          <w:numId w:val="1"/>
        </w:numPr>
        <w:tabs>
          <w:tab w:val="left" w:pos="551"/>
          <w:tab w:val="left" w:pos="552"/>
        </w:tabs>
        <w:autoSpaceDE w:val="0"/>
        <w:autoSpaceDN w:val="0"/>
        <w:spacing w:before="6" w:after="0" w:line="288" w:lineRule="exact"/>
        <w:ind w:right="148"/>
        <w:rPr>
          <w:rFonts w:ascii="Goudy Old Style" w:eastAsia="Goudy Old Style" w:hAnsi="Goudy Old Style" w:cs="Goudy Old Style"/>
          <w:sz w:val="24"/>
        </w:rPr>
      </w:pPr>
      <w:r w:rsidRPr="00EA7C06">
        <w:rPr>
          <w:rFonts w:ascii="Goudy Old Style" w:eastAsia="Goudy Old Style" w:hAnsi="Goudy Old Style" w:cs="Goudy Old Style"/>
          <w:b/>
          <w:sz w:val="24"/>
        </w:rPr>
        <w:t>Plan, implement and teach three continuous lessons</w:t>
      </w:r>
      <w:r w:rsidRPr="00EA7C06">
        <w:rPr>
          <w:rFonts w:ascii="Goudy Old Style" w:eastAsia="Goudy Old Style" w:hAnsi="Goudy Old Style" w:cs="Goudy Old Style"/>
          <w:sz w:val="24"/>
        </w:rPr>
        <w:t>. Prior to and during this phase, the intern will be consulting with the mentor regarding their lesson planning and assessing their teaching effectiveness. The intern will provide their mentor with Teaching Skills Analysis Forms (TSAFs) prior to each lesson taught. The mentor provides timely feedback to the intern</w:t>
      </w:r>
      <w:r w:rsidRPr="00EA7C06">
        <w:rPr>
          <w:rFonts w:ascii="Goudy Old Style" w:eastAsia="Goudy Old Style" w:hAnsi="Goudy Old Style" w:cs="Goudy Old Style"/>
          <w:spacing w:val="-4"/>
          <w:sz w:val="24"/>
        </w:rPr>
        <w:t xml:space="preserve"> </w:t>
      </w:r>
      <w:r w:rsidRPr="00EA7C06">
        <w:rPr>
          <w:rFonts w:ascii="Goudy Old Style" w:eastAsia="Goudy Old Style" w:hAnsi="Goudy Old Style" w:cs="Goudy Old Style"/>
          <w:sz w:val="24"/>
        </w:rPr>
        <w:t>after</w:t>
      </w:r>
    </w:p>
    <w:p w:rsidR="00EA7C06" w:rsidRPr="00EA7C06" w:rsidRDefault="00EA7C06" w:rsidP="00EA7C06">
      <w:pPr>
        <w:widowControl w:val="0"/>
        <w:autoSpaceDE w:val="0"/>
        <w:autoSpaceDN w:val="0"/>
        <w:spacing w:after="0" w:line="288" w:lineRule="exact"/>
        <w:rPr>
          <w:rFonts w:ascii="Goudy Old Style" w:eastAsia="Goudy Old Style" w:hAnsi="Goudy Old Style" w:cs="Goudy Old Style"/>
          <w:sz w:val="24"/>
        </w:rPr>
        <w:sectPr w:rsidR="00EA7C06" w:rsidRPr="00EA7C06">
          <w:type w:val="continuous"/>
          <w:pgSz w:w="15840" w:h="12240" w:orient="landscape"/>
          <w:pgMar w:top="920" w:right="600" w:bottom="280" w:left="540" w:header="720" w:footer="720" w:gutter="0"/>
          <w:cols w:num="2" w:space="720" w:equalWidth="0">
            <w:col w:w="7001" w:space="914"/>
            <w:col w:w="6785"/>
          </w:cols>
        </w:sectPr>
      </w:pPr>
    </w:p>
    <w:p w:rsidR="00EA7C06" w:rsidRPr="00EA7C06" w:rsidRDefault="00EA7C06" w:rsidP="00EA7C06">
      <w:pPr>
        <w:widowControl w:val="0"/>
        <w:autoSpaceDE w:val="0"/>
        <w:autoSpaceDN w:val="0"/>
        <w:spacing w:before="138" w:after="0" w:line="240" w:lineRule="auto"/>
        <w:ind w:left="471" w:right="7641"/>
        <w:rPr>
          <w:rFonts w:ascii="Goudy Old Style" w:eastAsia="Goudy Old Style" w:hAnsi="Goudy Old Style" w:cs="Goudy Old Style"/>
          <w:sz w:val="24"/>
          <w:szCs w:val="24"/>
        </w:rPr>
      </w:pPr>
      <w:r w:rsidRPr="00EA7C06">
        <w:rPr>
          <w:rFonts w:ascii="Goudy Old Style" w:eastAsia="Goudy Old Style" w:hAnsi="Goudy Old Style" w:cs="Goudy Old Style"/>
          <w:sz w:val="24"/>
          <w:szCs w:val="24"/>
        </w:rPr>
        <w:lastRenderedPageBreak/>
        <w:t xml:space="preserve">each lesson through the use of the TSAF and constructive feedback. Prior to the conference, the intern will provide the mentor with a Summative Evaluation form. During the </w:t>
      </w:r>
      <w:r w:rsidRPr="00EA7C06">
        <w:rPr>
          <w:rFonts w:ascii="Times New Roman" w:eastAsia="Goudy Old Style" w:hAnsi="Times New Roman" w:cs="Goudy Old Style"/>
          <w:sz w:val="24"/>
          <w:szCs w:val="24"/>
        </w:rPr>
        <w:t>fi</w:t>
      </w:r>
      <w:r w:rsidRPr="00EA7C06">
        <w:rPr>
          <w:rFonts w:ascii="Goudy Old Style" w:eastAsia="Goudy Old Style" w:hAnsi="Goudy Old Style" w:cs="Goudy Old Style"/>
          <w:sz w:val="24"/>
          <w:szCs w:val="24"/>
        </w:rPr>
        <w:t>nal conference, there will be a discussion of important aspects of the teaching experience, the intern’s performance and speci</w:t>
      </w:r>
      <w:r w:rsidRPr="00EA7C06">
        <w:rPr>
          <w:rFonts w:ascii="Times New Roman" w:eastAsia="Goudy Old Style" w:hAnsi="Times New Roman" w:cs="Goudy Old Style"/>
          <w:sz w:val="24"/>
          <w:szCs w:val="24"/>
        </w:rPr>
        <w:t>fi</w:t>
      </w:r>
      <w:r w:rsidRPr="00EA7C06">
        <w:rPr>
          <w:rFonts w:ascii="Goudy Old Style" w:eastAsia="Goudy Old Style" w:hAnsi="Goudy Old Style" w:cs="Goudy Old Style"/>
          <w:sz w:val="24"/>
          <w:szCs w:val="24"/>
        </w:rPr>
        <w:t>c recommendations for improvement.</w:t>
      </w:r>
    </w:p>
    <w:p w:rsidR="00EA7C06" w:rsidRPr="00EA7C06" w:rsidRDefault="00EA7C06" w:rsidP="00EA7C06">
      <w:pPr>
        <w:widowControl w:val="0"/>
        <w:autoSpaceDE w:val="0"/>
        <w:autoSpaceDN w:val="0"/>
        <w:spacing w:before="8" w:after="0" w:line="240" w:lineRule="auto"/>
        <w:rPr>
          <w:rFonts w:ascii="Goudy Old Style" w:eastAsia="Goudy Old Style" w:hAnsi="Goudy Old Style" w:cs="Goudy Old Style"/>
          <w:sz w:val="24"/>
          <w:szCs w:val="24"/>
        </w:rPr>
      </w:pPr>
    </w:p>
    <w:p w:rsidR="00EA7C06" w:rsidRPr="00EA7C06" w:rsidRDefault="00EA7C06" w:rsidP="00EA7C06">
      <w:pPr>
        <w:widowControl w:val="0"/>
        <w:autoSpaceDE w:val="0"/>
        <w:autoSpaceDN w:val="0"/>
        <w:spacing w:after="0" w:line="240" w:lineRule="auto"/>
        <w:ind w:left="111"/>
        <w:outlineLvl w:val="2"/>
        <w:rPr>
          <w:rFonts w:ascii="Goudy Old Style" w:eastAsia="Goudy Old Style" w:hAnsi="Goudy Old Style" w:cs="Goudy Old Style"/>
          <w:b/>
          <w:bCs/>
          <w:sz w:val="31"/>
          <w:szCs w:val="31"/>
        </w:rPr>
      </w:pPr>
      <w:r w:rsidRPr="00EA7C06">
        <w:rPr>
          <w:rFonts w:ascii="Goudy Old Style" w:eastAsia="Goudy Old Style" w:hAnsi="Goudy Old Style" w:cs="Goudy Old Style"/>
          <w:b/>
          <w:bCs/>
          <w:sz w:val="31"/>
          <w:szCs w:val="31"/>
        </w:rPr>
        <w:t xml:space="preserve">A Final Note on the Progressive </w:t>
      </w:r>
      <w:r w:rsidRPr="00EA7C06">
        <w:rPr>
          <w:rFonts w:ascii="Goudy Old Style" w:eastAsia="Goudy Old Style" w:hAnsi="Goudy Old Style" w:cs="Goudy Old Style"/>
          <w:b/>
          <w:bCs/>
          <w:spacing w:val="77"/>
          <w:sz w:val="31"/>
          <w:szCs w:val="31"/>
        </w:rPr>
        <w:t>Experience</w:t>
      </w:r>
    </w:p>
    <w:p w:rsidR="00AD1EB6" w:rsidRDefault="00EA7C06" w:rsidP="00EA7C06">
      <w:pPr>
        <w:widowControl w:val="0"/>
        <w:autoSpaceDE w:val="0"/>
        <w:autoSpaceDN w:val="0"/>
        <w:spacing w:before="1" w:after="0" w:line="240" w:lineRule="auto"/>
        <w:ind w:left="111" w:right="7709"/>
      </w:pPr>
      <w:r w:rsidRPr="00EA7C06">
        <w:rPr>
          <w:rFonts w:ascii="Goudy Old Style" w:eastAsia="Goudy Old Style" w:hAnsi="Goudy Old Style" w:cs="Goudy Old Style"/>
          <w:sz w:val="24"/>
          <w:szCs w:val="24"/>
        </w:rPr>
        <w:t>There is one important caveat to completing any of the progressive activities listed previously. There must be a positive degree of communication and trust before interns are allowed to progress through the experience. The mentor must have evidence that the intern is reliable, responsible and has the professional demeanor and skills to assume more responsibility and independence. The mentor, in conjunction with the PDS instructor, has the authority for and responsibility of determining the appropriate involvement with instructional support duties for each intern. In most cases, it is expected that each student will move through the steps as suggested by the course calendar.</w:t>
      </w:r>
      <w:bookmarkStart w:id="0" w:name="_GoBack"/>
      <w:bookmarkEnd w:id="0"/>
    </w:p>
    <w:sectPr w:rsidR="00AD1EB6" w:rsidSect="00EA7C06">
      <w:pgSz w:w="15840" w:h="12240" w:orient="landscape"/>
      <w:pgMar w:top="547" w:right="1138" w:bottom="605"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24C8"/>
    <w:multiLevelType w:val="hybridMultilevel"/>
    <w:tmpl w:val="7B98FBCC"/>
    <w:lvl w:ilvl="0" w:tplc="82F0B764">
      <w:numFmt w:val="bullet"/>
      <w:lvlText w:val=""/>
      <w:lvlJc w:val="left"/>
      <w:pPr>
        <w:ind w:left="471" w:hanging="360"/>
      </w:pPr>
      <w:rPr>
        <w:rFonts w:hint="default"/>
        <w:w w:val="100"/>
      </w:rPr>
    </w:lvl>
    <w:lvl w:ilvl="1" w:tplc="2ADA6936">
      <w:numFmt w:val="bullet"/>
      <w:lvlText w:val=""/>
      <w:lvlJc w:val="left"/>
      <w:pPr>
        <w:ind w:left="911" w:hanging="360"/>
      </w:pPr>
      <w:rPr>
        <w:rFonts w:ascii="Symbol" w:eastAsia="Symbol" w:hAnsi="Symbol" w:cs="Symbol" w:hint="default"/>
        <w:w w:val="100"/>
        <w:sz w:val="24"/>
        <w:szCs w:val="24"/>
      </w:rPr>
    </w:lvl>
    <w:lvl w:ilvl="2" w:tplc="D564DD26">
      <w:numFmt w:val="bullet"/>
      <w:lvlText w:val="o"/>
      <w:lvlJc w:val="left"/>
      <w:pPr>
        <w:ind w:left="1631" w:hanging="360"/>
      </w:pPr>
      <w:rPr>
        <w:rFonts w:ascii="Courier New" w:eastAsia="Courier New" w:hAnsi="Courier New" w:cs="Courier New" w:hint="default"/>
        <w:w w:val="100"/>
        <w:sz w:val="24"/>
        <w:szCs w:val="24"/>
      </w:rPr>
    </w:lvl>
    <w:lvl w:ilvl="3" w:tplc="B7D0432C">
      <w:numFmt w:val="bullet"/>
      <w:lvlText w:val="•"/>
      <w:lvlJc w:val="left"/>
      <w:pPr>
        <w:ind w:left="1640" w:hanging="360"/>
      </w:pPr>
      <w:rPr>
        <w:rFonts w:hint="default"/>
      </w:rPr>
    </w:lvl>
    <w:lvl w:ilvl="4" w:tplc="5A62C7FA">
      <w:numFmt w:val="bullet"/>
      <w:lvlText w:val="•"/>
      <w:lvlJc w:val="left"/>
      <w:pPr>
        <w:ind w:left="2342" w:hanging="360"/>
      </w:pPr>
      <w:rPr>
        <w:rFonts w:hint="default"/>
      </w:rPr>
    </w:lvl>
    <w:lvl w:ilvl="5" w:tplc="643A87FE">
      <w:numFmt w:val="bullet"/>
      <w:lvlText w:val="•"/>
      <w:lvlJc w:val="left"/>
      <w:pPr>
        <w:ind w:left="3045" w:hanging="360"/>
      </w:pPr>
      <w:rPr>
        <w:rFonts w:hint="default"/>
      </w:rPr>
    </w:lvl>
    <w:lvl w:ilvl="6" w:tplc="8DB851FE">
      <w:numFmt w:val="bullet"/>
      <w:lvlText w:val="•"/>
      <w:lvlJc w:val="left"/>
      <w:pPr>
        <w:ind w:left="3748" w:hanging="360"/>
      </w:pPr>
      <w:rPr>
        <w:rFonts w:hint="default"/>
      </w:rPr>
    </w:lvl>
    <w:lvl w:ilvl="7" w:tplc="CE2ADAB4">
      <w:numFmt w:val="bullet"/>
      <w:lvlText w:val="•"/>
      <w:lvlJc w:val="left"/>
      <w:pPr>
        <w:ind w:left="4451" w:hanging="360"/>
      </w:pPr>
      <w:rPr>
        <w:rFonts w:hint="default"/>
      </w:rPr>
    </w:lvl>
    <w:lvl w:ilvl="8" w:tplc="B582D540">
      <w:numFmt w:val="bullet"/>
      <w:lvlText w:val="•"/>
      <w:lvlJc w:val="left"/>
      <w:pPr>
        <w:ind w:left="5154" w:hanging="360"/>
      </w:pPr>
      <w:rPr>
        <w:rFonts w:hint="default"/>
      </w:rPr>
    </w:lvl>
  </w:abstractNum>
  <w:abstractNum w:abstractNumId="1">
    <w:nsid w:val="0C7C1941"/>
    <w:multiLevelType w:val="hybridMultilevel"/>
    <w:tmpl w:val="086EE2A2"/>
    <w:lvl w:ilvl="0" w:tplc="DEA047C4">
      <w:numFmt w:val="bullet"/>
      <w:lvlText w:val="o"/>
      <w:lvlJc w:val="left"/>
      <w:pPr>
        <w:ind w:left="1271" w:hanging="360"/>
      </w:pPr>
      <w:rPr>
        <w:rFonts w:ascii="Courier New" w:eastAsia="Courier New" w:hAnsi="Courier New" w:cs="Courier New" w:hint="default"/>
        <w:w w:val="100"/>
        <w:sz w:val="24"/>
        <w:szCs w:val="24"/>
      </w:rPr>
    </w:lvl>
    <w:lvl w:ilvl="1" w:tplc="9260D0C2">
      <w:numFmt w:val="bullet"/>
      <w:lvlText w:val="•"/>
      <w:lvlJc w:val="left"/>
      <w:pPr>
        <w:ind w:left="1830" w:hanging="360"/>
      </w:pPr>
      <w:rPr>
        <w:rFonts w:hint="default"/>
      </w:rPr>
    </w:lvl>
    <w:lvl w:ilvl="2" w:tplc="3306BFB6">
      <w:numFmt w:val="bullet"/>
      <w:lvlText w:val="•"/>
      <w:lvlJc w:val="left"/>
      <w:pPr>
        <w:ind w:left="2380" w:hanging="360"/>
      </w:pPr>
      <w:rPr>
        <w:rFonts w:hint="default"/>
      </w:rPr>
    </w:lvl>
    <w:lvl w:ilvl="3" w:tplc="48BCE7C6">
      <w:numFmt w:val="bullet"/>
      <w:lvlText w:val="•"/>
      <w:lvlJc w:val="left"/>
      <w:pPr>
        <w:ind w:left="2931" w:hanging="360"/>
      </w:pPr>
      <w:rPr>
        <w:rFonts w:hint="default"/>
      </w:rPr>
    </w:lvl>
    <w:lvl w:ilvl="4" w:tplc="2A96422A">
      <w:numFmt w:val="bullet"/>
      <w:lvlText w:val="•"/>
      <w:lvlJc w:val="left"/>
      <w:pPr>
        <w:ind w:left="3481" w:hanging="360"/>
      </w:pPr>
      <w:rPr>
        <w:rFonts w:hint="default"/>
      </w:rPr>
    </w:lvl>
    <w:lvl w:ilvl="5" w:tplc="B72229CC">
      <w:numFmt w:val="bullet"/>
      <w:lvlText w:val="•"/>
      <w:lvlJc w:val="left"/>
      <w:pPr>
        <w:ind w:left="4032" w:hanging="360"/>
      </w:pPr>
      <w:rPr>
        <w:rFonts w:hint="default"/>
      </w:rPr>
    </w:lvl>
    <w:lvl w:ilvl="6" w:tplc="E53CCEA0">
      <w:numFmt w:val="bullet"/>
      <w:lvlText w:val="•"/>
      <w:lvlJc w:val="left"/>
      <w:pPr>
        <w:ind w:left="4582" w:hanging="360"/>
      </w:pPr>
      <w:rPr>
        <w:rFonts w:hint="default"/>
      </w:rPr>
    </w:lvl>
    <w:lvl w:ilvl="7" w:tplc="8C3ECC24">
      <w:numFmt w:val="bullet"/>
      <w:lvlText w:val="•"/>
      <w:lvlJc w:val="left"/>
      <w:pPr>
        <w:ind w:left="5133" w:hanging="360"/>
      </w:pPr>
      <w:rPr>
        <w:rFonts w:hint="default"/>
      </w:rPr>
    </w:lvl>
    <w:lvl w:ilvl="8" w:tplc="34448976">
      <w:numFmt w:val="bullet"/>
      <w:lvlText w:val="•"/>
      <w:lvlJc w:val="left"/>
      <w:pPr>
        <w:ind w:left="5683" w:hanging="360"/>
      </w:pPr>
      <w:rPr>
        <w:rFonts w:hint="default"/>
      </w:rPr>
    </w:lvl>
  </w:abstractNum>
  <w:abstractNum w:abstractNumId="2">
    <w:nsid w:val="25223523"/>
    <w:multiLevelType w:val="hybridMultilevel"/>
    <w:tmpl w:val="A1722074"/>
    <w:lvl w:ilvl="0" w:tplc="6ED07AB8">
      <w:numFmt w:val="bullet"/>
      <w:lvlText w:val=""/>
      <w:lvlJc w:val="left"/>
      <w:pPr>
        <w:ind w:left="551" w:hanging="360"/>
      </w:pPr>
      <w:rPr>
        <w:rFonts w:ascii="Symbol" w:eastAsia="Symbol" w:hAnsi="Symbol" w:cs="Symbol" w:hint="default"/>
        <w:w w:val="100"/>
        <w:sz w:val="24"/>
        <w:szCs w:val="24"/>
      </w:rPr>
    </w:lvl>
    <w:lvl w:ilvl="1" w:tplc="544070A2">
      <w:numFmt w:val="bullet"/>
      <w:lvlText w:val="o"/>
      <w:lvlJc w:val="left"/>
      <w:pPr>
        <w:ind w:left="1271" w:hanging="360"/>
      </w:pPr>
      <w:rPr>
        <w:rFonts w:ascii="Courier New" w:eastAsia="Courier New" w:hAnsi="Courier New" w:cs="Courier New" w:hint="default"/>
        <w:w w:val="100"/>
        <w:sz w:val="24"/>
        <w:szCs w:val="24"/>
      </w:rPr>
    </w:lvl>
    <w:lvl w:ilvl="2" w:tplc="520AE106">
      <w:numFmt w:val="bullet"/>
      <w:lvlText w:val="•"/>
      <w:lvlJc w:val="left"/>
      <w:pPr>
        <w:ind w:left="1891" w:hanging="360"/>
      </w:pPr>
      <w:rPr>
        <w:rFonts w:hint="default"/>
      </w:rPr>
    </w:lvl>
    <w:lvl w:ilvl="3" w:tplc="55E6E42C">
      <w:numFmt w:val="bullet"/>
      <w:lvlText w:val="•"/>
      <w:lvlJc w:val="left"/>
      <w:pPr>
        <w:ind w:left="2503" w:hanging="360"/>
      </w:pPr>
      <w:rPr>
        <w:rFonts w:hint="default"/>
      </w:rPr>
    </w:lvl>
    <w:lvl w:ilvl="4" w:tplc="1BEA596C">
      <w:numFmt w:val="bullet"/>
      <w:lvlText w:val="•"/>
      <w:lvlJc w:val="left"/>
      <w:pPr>
        <w:ind w:left="3114" w:hanging="360"/>
      </w:pPr>
      <w:rPr>
        <w:rFonts w:hint="default"/>
      </w:rPr>
    </w:lvl>
    <w:lvl w:ilvl="5" w:tplc="1E4481AC">
      <w:numFmt w:val="bullet"/>
      <w:lvlText w:val="•"/>
      <w:lvlJc w:val="left"/>
      <w:pPr>
        <w:ind w:left="3726" w:hanging="360"/>
      </w:pPr>
      <w:rPr>
        <w:rFonts w:hint="default"/>
      </w:rPr>
    </w:lvl>
    <w:lvl w:ilvl="6" w:tplc="40928F96">
      <w:numFmt w:val="bullet"/>
      <w:lvlText w:val="•"/>
      <w:lvlJc w:val="left"/>
      <w:pPr>
        <w:ind w:left="4338" w:hanging="360"/>
      </w:pPr>
      <w:rPr>
        <w:rFonts w:hint="default"/>
      </w:rPr>
    </w:lvl>
    <w:lvl w:ilvl="7" w:tplc="FBA45DA2">
      <w:numFmt w:val="bullet"/>
      <w:lvlText w:val="•"/>
      <w:lvlJc w:val="left"/>
      <w:pPr>
        <w:ind w:left="4949" w:hanging="360"/>
      </w:pPr>
      <w:rPr>
        <w:rFonts w:hint="default"/>
      </w:rPr>
    </w:lvl>
    <w:lvl w:ilvl="8" w:tplc="92A2ECBA">
      <w:numFmt w:val="bullet"/>
      <w:lvlText w:val="•"/>
      <w:lvlJc w:val="left"/>
      <w:pPr>
        <w:ind w:left="556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06"/>
    <w:rsid w:val="00AD1EB6"/>
    <w:rsid w:val="00EA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3FF91-A27B-43DE-B40F-9673D6A9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Illinois State University_COE</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Jena</dc:creator>
  <cp:keywords/>
  <dc:description/>
  <cp:lastModifiedBy>Hobbs, Jena</cp:lastModifiedBy>
  <cp:revision>1</cp:revision>
  <dcterms:created xsi:type="dcterms:W3CDTF">2018-08-09T19:51:00Z</dcterms:created>
  <dcterms:modified xsi:type="dcterms:W3CDTF">2018-08-09T19:53:00Z</dcterms:modified>
</cp:coreProperties>
</file>